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FF"/>
          <w:lang w:val="en-US"/>
        </w:rPr>
        <w:t>ORDIN nr.</w:t>
      </w:r>
      <w:proofErr w:type="gramEnd"/>
      <w:r>
        <w:rPr>
          <w:rFonts w:ascii="Courier New" w:hAnsi="Courier New" w:cs="Courier New"/>
          <w:b/>
          <w:bCs/>
          <w:color w:val="0000FF"/>
          <w:lang w:val="en-US"/>
        </w:rPr>
        <w:t xml:space="preserve"> 2.938/C din 20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2024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Clasificării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economia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- CAEN Rev. 3,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fizice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5307 52NS04   2 15&gt;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anexelor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2a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5307 52NS04   2 52&gt;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2b la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5.307/C/2022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formularului</w:t>
      </w:r>
      <w:proofErr w:type="spellEnd"/>
      <w:r>
        <w:rPr>
          <w:rFonts w:ascii="Courier New" w:hAnsi="Courier New" w:cs="Courier New"/>
          <w:lang w:val="en-US"/>
        </w:rPr>
        <w:t xml:space="preserve">-tip de act </w:t>
      </w:r>
      <w:proofErr w:type="spellStart"/>
      <w:r>
        <w:rPr>
          <w:rFonts w:ascii="Courier New" w:hAnsi="Courier New" w:cs="Courier New"/>
          <w:lang w:val="en-US"/>
        </w:rPr>
        <w:t>constitutiv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formatului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formatului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elementelor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siguranţă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structurii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letrică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-tip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funcţionare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desfăşurare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funcţionare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desfăşurare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structurii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european</w:t>
      </w:r>
      <w:proofErr w:type="spellEnd"/>
      <w:r>
        <w:rPr>
          <w:rFonts w:ascii="Courier New" w:hAnsi="Courier New" w:cs="Courier New"/>
          <w:lang w:val="en-US"/>
        </w:rPr>
        <w:t xml:space="preserve"> - EUID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MINISTERUL JUSTIŢIEI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1323 din 30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2024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30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2024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temeiul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265 12 212  78 17&gt;</w:t>
      </w:r>
      <w:r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78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ale </w:t>
      </w:r>
      <w:r>
        <w:rPr>
          <w:rFonts w:ascii="Courier New" w:hAnsi="Courier New" w:cs="Courier New"/>
          <w:vanish/>
          <w:lang w:val="en-US"/>
        </w:rPr>
        <w:t>&lt;LLNK 12022   265 12 212 103 49&gt;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103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lit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. a)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265/2022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normative cu </w:t>
      </w:r>
      <w:proofErr w:type="spellStart"/>
      <w:r>
        <w:rPr>
          <w:rFonts w:ascii="Courier New" w:hAnsi="Courier New" w:cs="Courier New"/>
          <w:lang w:val="en-US"/>
        </w:rPr>
        <w:t>incidenţă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al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11990    31 13 2Z2 251 21&gt;</w:t>
      </w:r>
      <w:r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251^28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21&gt;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251^33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(3)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11&gt;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251^35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21&gt;</w:t>
      </w:r>
      <w:r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251^47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21&gt;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251^52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(2)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11&gt;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251^54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21&gt;</w:t>
      </w:r>
      <w:r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251^67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vanish/>
          <w:lang w:val="en-US"/>
        </w:rPr>
        <w:t>&lt;LLNK 11990    31 13 2Z2 251 21&gt;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251^73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(2)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11990    31 13 2Z2 251 46&gt;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251^75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societăţilor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31/1990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ale </w:t>
      </w:r>
      <w:r>
        <w:rPr>
          <w:rFonts w:ascii="Courier New" w:hAnsi="Courier New" w:cs="Courier New"/>
          <w:vanish/>
          <w:lang w:val="en-US"/>
        </w:rPr>
        <w:t>&lt;LLNK 12024   592 22 302  13 45&gt;</w:t>
      </w:r>
      <w:r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13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592/2024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Justiţiei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r>
        <w:rPr>
          <w:rFonts w:ascii="Courier New" w:hAnsi="Courier New" w:cs="Courier New"/>
          <w:vanish/>
          <w:lang w:val="en-US"/>
        </w:rPr>
        <w:t>&lt;LLNK 11997   656 22 302   5 46&gt;</w:t>
      </w:r>
      <w:r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5^1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656/1997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Clasificării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economia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- CAEN, cu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,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având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12024   377 50CL01   0 72&gt;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Ordinului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preşedintelui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Institutului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Statistică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377/2024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Clasificării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economia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- CAEN,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ministrul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justiţiei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 w:rsidRPr="00DD76A5">
        <w:rPr>
          <w:rFonts w:ascii="Courier New" w:hAnsi="Courier New" w:cs="Courier New"/>
          <w:color w:val="0000FF"/>
          <w:highlight w:val="yellow"/>
          <w:lang w:val="en-US"/>
        </w:rPr>
        <w:t>ART. 1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Actualizarea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Clasificării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economia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- CAEN Rev. 3, </w:t>
      </w:r>
      <w:proofErr w:type="spellStart"/>
      <w:r>
        <w:rPr>
          <w:rFonts w:ascii="Courier New" w:hAnsi="Courier New" w:cs="Courier New"/>
          <w:lang w:val="en-US"/>
        </w:rPr>
        <w:t>denumită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CAEN Rev. 3,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profesioniştii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supuşi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265 12 212   4 39&gt;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265/2022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normative cu </w:t>
      </w:r>
      <w:proofErr w:type="spellStart"/>
      <w:r>
        <w:rPr>
          <w:rFonts w:ascii="Courier New" w:hAnsi="Courier New" w:cs="Courier New"/>
          <w:lang w:val="en-US"/>
        </w:rPr>
        <w:t>incidenţă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Oficiul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Registrului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 w:rsidRPr="00DD76A5">
        <w:rPr>
          <w:rFonts w:ascii="Courier New" w:hAnsi="Courier New" w:cs="Courier New"/>
          <w:color w:val="0000FF"/>
          <w:highlight w:val="yellow"/>
          <w:lang w:val="en-US"/>
        </w:rPr>
        <w:t>ART. 2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profesioniştii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oficiul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precizează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</w:t>
      </w:r>
      <w:proofErr w:type="spellEnd"/>
      <w:r>
        <w:rPr>
          <w:rFonts w:ascii="Courier New" w:hAnsi="Courier New" w:cs="Courier New"/>
          <w:lang w:val="en-US"/>
        </w:rPr>
        <w:t xml:space="preserve"> principal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conform CAEN Rev. 3.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 w:rsidRPr="00DD76A5">
        <w:rPr>
          <w:rFonts w:ascii="Courier New" w:hAnsi="Courier New" w:cs="Courier New"/>
          <w:color w:val="0000FF"/>
          <w:highlight w:val="yellow"/>
          <w:lang w:val="en-US"/>
        </w:rPr>
        <w:t>ART. 3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oficiul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gratuit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gramStart"/>
      <w:r>
        <w:rPr>
          <w:rFonts w:ascii="Courier New" w:hAnsi="Courier New" w:cs="Courier New"/>
          <w:lang w:val="en-US"/>
        </w:rPr>
        <w:t>un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265 12 212 110 31&gt;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110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265/2022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precum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punctuale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zi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profesionistul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conţinând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actualizat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autorizate</w:t>
      </w:r>
      <w:proofErr w:type="spellEnd"/>
      <w:r>
        <w:rPr>
          <w:rFonts w:ascii="Courier New" w:hAnsi="Courier New" w:cs="Courier New"/>
          <w:lang w:val="en-US"/>
        </w:rPr>
        <w:t xml:space="preserve"> anterior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declaraţiilor</w:t>
      </w:r>
      <w:proofErr w:type="spellEnd"/>
      <w:r>
        <w:rPr>
          <w:rFonts w:ascii="Courier New" w:hAnsi="Courier New" w:cs="Courier New"/>
          <w:lang w:val="en-US"/>
        </w:rPr>
        <w:t xml:space="preserve">-tip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desfăşurării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conform CAEN Rev. 3 se face cu </w:t>
      </w:r>
      <w:proofErr w:type="spellStart"/>
      <w:r>
        <w:rPr>
          <w:rFonts w:ascii="Courier New" w:hAnsi="Courier New" w:cs="Courier New"/>
          <w:lang w:val="en-US"/>
        </w:rPr>
        <w:t>certificatul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documentul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ce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punctuale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zi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conţinând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actualizat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 w:rsidRPr="00DD76A5">
        <w:rPr>
          <w:rFonts w:ascii="Courier New" w:hAnsi="Courier New" w:cs="Courier New"/>
          <w:color w:val="0000FF"/>
          <w:highlight w:val="yellow"/>
          <w:lang w:val="en-US"/>
        </w:rPr>
        <w:t>ART. 4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Certificatele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oficiile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urmare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-tip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desfăşurării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rămân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valabile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până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la data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actualizării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obiectului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de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activitate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,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potrivit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prezentului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CAEN Rev. 3 se </w:t>
      </w:r>
      <w:proofErr w:type="spellStart"/>
      <w:r>
        <w:rPr>
          <w:rFonts w:ascii="Courier New" w:hAnsi="Courier New" w:cs="Courier New"/>
          <w:lang w:val="en-US"/>
        </w:rPr>
        <w:t>foloseşte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precizarea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profesioniştilor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înmatricularea</w:t>
      </w:r>
      <w:proofErr w:type="spellEnd"/>
      <w:r w:rsidR="00DD76A5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/</w:t>
      </w:r>
      <w:r w:rsidR="00DD76A5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după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data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intrării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în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12024   377 50CL01   0 72&gt;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Ordinului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preşedintelui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Institutului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Statistică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377/2024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Clasificării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economia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- CAEN.</w:t>
      </w:r>
      <w:proofErr w:type="gramEnd"/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În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celelalte</w:t>
      </w:r>
      <w:proofErr w:type="spellEnd"/>
      <w:r w:rsidRPr="00DD76A5">
        <w:rPr>
          <w:rFonts w:ascii="Courier New" w:hAnsi="Courier New" w:cs="Courier New"/>
          <w:highlight w:val="green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highlight w:val="green"/>
          <w:lang w:val="en-US"/>
        </w:rPr>
        <w:t>cazuri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actualizarea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obiectului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activitate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CAEN Rev. 3 </w:t>
      </w:r>
      <w:r w:rsidRPr="00DD76A5">
        <w:rPr>
          <w:rFonts w:ascii="Courier New" w:hAnsi="Courier New" w:cs="Courier New"/>
          <w:u w:val="thick" w:color="FF0000"/>
          <w:lang w:val="en-US"/>
        </w:rPr>
        <w:t xml:space="preserve">se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realizează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pe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măsura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formulării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unei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cereri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de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înregistrare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ce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priveşte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actualizarea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obiectului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de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activitate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,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potrivit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prezentului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ordin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,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sau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odată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cu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înregistrarea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unei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alte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menţiuni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în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registrul</w:t>
      </w:r>
      <w:proofErr w:type="spellEnd"/>
      <w:r w:rsidRPr="00DD76A5">
        <w:rPr>
          <w:rFonts w:ascii="Courier New" w:hAnsi="Courier New" w:cs="Courier New"/>
          <w:u w:val="thick" w:color="FF0000"/>
          <w:lang w:val="en-US"/>
        </w:rPr>
        <w:t xml:space="preserve"> </w:t>
      </w:r>
      <w:proofErr w:type="spellStart"/>
      <w:r w:rsidRPr="00DD76A5">
        <w:rPr>
          <w:rFonts w:ascii="Courier New" w:hAnsi="Courier New" w:cs="Courier New"/>
          <w:u w:val="thick" w:color="FF0000"/>
          <w:lang w:val="en-US"/>
        </w:rPr>
        <w:t>comerţului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12022  5307 52NS04   2 14&gt;</w:t>
      </w:r>
      <w:proofErr w:type="spellStart"/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Anexele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2a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5307 52NS04   2  2&gt;</w:t>
      </w:r>
      <w:r>
        <w:rPr>
          <w:rFonts w:ascii="Courier New" w:hAnsi="Courier New" w:cs="Courier New"/>
          <w:color w:val="0000FF"/>
          <w:u w:val="single"/>
          <w:lang w:val="en-US"/>
        </w:rPr>
        <w:t>2b</w:t>
      </w:r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12022  5307 52NS01   0 46&gt;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5.307/C/2022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formularului</w:t>
      </w:r>
      <w:proofErr w:type="spellEnd"/>
      <w:r>
        <w:rPr>
          <w:rFonts w:ascii="Courier New" w:hAnsi="Courier New" w:cs="Courier New"/>
          <w:lang w:val="en-US"/>
        </w:rPr>
        <w:t xml:space="preserve">-tip de act </w:t>
      </w:r>
      <w:proofErr w:type="spellStart"/>
      <w:r>
        <w:rPr>
          <w:rFonts w:ascii="Courier New" w:hAnsi="Courier New" w:cs="Courier New"/>
          <w:lang w:val="en-US"/>
        </w:rPr>
        <w:t>constitutiv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formatului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formatului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elementelor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siguranţă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structurii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înregistrare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letrică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-tip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funcţionare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desfăşurare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funcţionare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desfăşurare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structurii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european</w:t>
      </w:r>
      <w:proofErr w:type="spellEnd"/>
      <w:r>
        <w:rPr>
          <w:rFonts w:ascii="Courier New" w:hAnsi="Courier New" w:cs="Courier New"/>
          <w:lang w:val="en-US"/>
        </w:rPr>
        <w:t xml:space="preserve"> - EUID, </w:t>
      </w:r>
      <w:proofErr w:type="spellStart"/>
      <w:r>
        <w:rPr>
          <w:rFonts w:ascii="Courier New" w:hAnsi="Courier New" w:cs="Courier New"/>
          <w:lang w:val="en-US"/>
        </w:rPr>
        <w:t>publicat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1131 din 24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2022,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gramStart"/>
      <w:r>
        <w:rPr>
          <w:rFonts w:ascii="Courier New" w:hAnsi="Courier New" w:cs="Courier New"/>
          <w:lang w:val="en-US"/>
        </w:rPr>
        <w:t>se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înlocuiesc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anexele</w:t>
      </w:r>
      <w:proofErr w:type="spellEnd"/>
      <w:r>
        <w:rPr>
          <w:rFonts w:ascii="Courier New" w:hAnsi="Courier New" w:cs="Courier New"/>
          <w:lang w:val="en-US"/>
        </w:rPr>
        <w:t xml:space="preserve"> nr. 1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2*) care </w:t>
      </w:r>
      <w:proofErr w:type="spellStart"/>
      <w:r>
        <w:rPr>
          <w:rFonts w:ascii="Courier New" w:hAnsi="Courier New" w:cs="Courier New"/>
          <w:lang w:val="en-US"/>
        </w:rPr>
        <w:t>fac</w:t>
      </w:r>
      <w:proofErr w:type="spellEnd"/>
      <w:r>
        <w:rPr>
          <w:rFonts w:ascii="Courier New" w:hAnsi="Courier New" w:cs="Courier New"/>
          <w:lang w:val="en-US"/>
        </w:rPr>
        <w:t xml:space="preserve"> parte </w:t>
      </w:r>
      <w:proofErr w:type="spellStart"/>
      <w:r>
        <w:rPr>
          <w:rFonts w:ascii="Courier New" w:hAnsi="Courier New" w:cs="Courier New"/>
          <w:lang w:val="en-US"/>
        </w:rPr>
        <w:t>integrantă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prezentul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menţinându-şi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numerotarea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</w:t>
      </w:r>
      <w:proofErr w:type="gramStart"/>
      <w:r>
        <w:rPr>
          <w:rFonts w:ascii="Courier New" w:hAnsi="Courier New" w:cs="Courier New"/>
          <w:lang w:val="en-US"/>
        </w:rPr>
        <w:t xml:space="preserve">2a,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</w:t>
      </w:r>
      <w:proofErr w:type="gramEnd"/>
      <w:r>
        <w:rPr>
          <w:rFonts w:ascii="Courier New" w:hAnsi="Courier New" w:cs="Courier New"/>
          <w:lang w:val="en-US"/>
        </w:rPr>
        <w:t xml:space="preserve"> 2b.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 xml:space="preserve">*) </w:t>
      </w:r>
      <w:proofErr w:type="spellStart"/>
      <w:r>
        <w:rPr>
          <w:rFonts w:ascii="Courier New" w:hAnsi="Courier New" w:cs="Courier New"/>
          <w:lang w:val="en-US"/>
        </w:rPr>
        <w:t>Anexele</w:t>
      </w:r>
      <w:proofErr w:type="spellEnd"/>
      <w:r>
        <w:rPr>
          <w:rFonts w:ascii="Courier New" w:hAnsi="Courier New" w:cs="Courier New"/>
          <w:lang w:val="en-US"/>
        </w:rPr>
        <w:t xml:space="preserve"> nr.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 xml:space="preserve">1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2 </w:t>
      </w:r>
      <w:proofErr w:type="spellStart"/>
      <w:r>
        <w:rPr>
          <w:rFonts w:ascii="Courier New" w:hAnsi="Courier New" w:cs="Courier New"/>
          <w:lang w:val="en-US"/>
        </w:rPr>
        <w:t>sunt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reproduse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facsimil</w:t>
      </w:r>
      <w:proofErr w:type="spellEnd"/>
      <w:r>
        <w:rPr>
          <w:rFonts w:ascii="Courier New" w:hAnsi="Courier New" w:cs="Courier New"/>
          <w:lang w:val="en-US"/>
        </w:rPr>
        <w:t>.</w:t>
      </w:r>
      <w:proofErr w:type="gramEnd"/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Prezentul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publică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I.</w:t>
      </w:r>
      <w:proofErr w:type="gramEnd"/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p.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justiţiei</w:t>
      </w:r>
      <w:proofErr w:type="spellEnd"/>
      <w:r>
        <w:rPr>
          <w:rFonts w:ascii="Courier New" w:hAnsi="Courier New" w:cs="Courier New"/>
          <w:lang w:val="en-US"/>
        </w:rPr>
        <w:t>,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Mihai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Paşca</w:t>
      </w:r>
      <w:proofErr w:type="spellEnd"/>
      <w:r>
        <w:rPr>
          <w:rFonts w:ascii="Courier New" w:hAnsi="Courier New" w:cs="Courier New"/>
          <w:lang w:val="en-US"/>
        </w:rPr>
        <w:t>,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secretar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de stat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20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2024.</w:t>
      </w:r>
      <w:proofErr w:type="gramEnd"/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  <w:proofErr w:type="gramStart"/>
      <w:r>
        <w:rPr>
          <w:rFonts w:ascii="Courier New" w:hAnsi="Courier New" w:cs="Courier New"/>
          <w:lang w:val="en-US"/>
        </w:rPr>
        <w:t>Nr. 2.938/C.</w:t>
      </w:r>
      <w:proofErr w:type="gramEnd"/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2a la </w:t>
      </w:r>
      <w:r>
        <w:rPr>
          <w:rFonts w:ascii="Courier New" w:hAnsi="Courier New" w:cs="Courier New"/>
          <w:vanish/>
          <w:lang w:val="en-US"/>
        </w:rPr>
        <w:t>&lt;LLNK 12022  5307 52NS01   0 25&gt;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5.307/C/2022)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2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2b la </w:t>
      </w:r>
      <w:r>
        <w:rPr>
          <w:rFonts w:ascii="Courier New" w:hAnsi="Courier New" w:cs="Courier New"/>
          <w:vanish/>
          <w:lang w:val="en-US"/>
        </w:rPr>
        <w:t>&lt;LLNK 12022  5307 52NS01   0 24&gt;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5.307/C/2022</w:t>
      </w:r>
      <w:r>
        <w:rPr>
          <w:rFonts w:ascii="Courier New" w:hAnsi="Courier New" w:cs="Courier New"/>
          <w:lang w:val="en-US"/>
        </w:rPr>
        <w:t>)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(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imaginea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asociată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-----</w:t>
      </w:r>
    </w:p>
    <w:p w:rsidR="00B36281" w:rsidRDefault="00B36281" w:rsidP="00B3628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722A14" w:rsidRDefault="00722A14"/>
    <w:sectPr w:rsidR="00722A14" w:rsidSect="00DD76A5">
      <w:pgSz w:w="12240" w:h="15840"/>
      <w:pgMar w:top="709" w:right="1440" w:bottom="42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6281"/>
    <w:rsid w:val="00212ED4"/>
    <w:rsid w:val="006914BF"/>
    <w:rsid w:val="00722A14"/>
    <w:rsid w:val="008B2CBA"/>
    <w:rsid w:val="00B36281"/>
    <w:rsid w:val="00C14C3C"/>
    <w:rsid w:val="00CE427D"/>
    <w:rsid w:val="00DA0D59"/>
    <w:rsid w:val="00DD76A5"/>
    <w:rsid w:val="00E12D8B"/>
    <w:rsid w:val="00FA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1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4</cp:revision>
  <dcterms:created xsi:type="dcterms:W3CDTF">2025-01-14T10:29:00Z</dcterms:created>
  <dcterms:modified xsi:type="dcterms:W3CDTF">2025-01-14T10:37:00Z</dcterms:modified>
</cp:coreProperties>
</file>